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1F7" w:rsidRDefault="005571F7" w:rsidP="002C1E1D">
      <w:pPr>
        <w:spacing w:after="0"/>
        <w:ind w:left="-851" w:firstLine="851"/>
      </w:pPr>
      <w:r>
        <w:rPr>
          <w:b/>
          <w:sz w:val="32"/>
        </w:rPr>
        <w:t>Výpočet úrovne vytriedenia komunálnych odpadov</w:t>
      </w:r>
    </w:p>
    <w:tbl>
      <w:tblPr>
        <w:tblStyle w:val="TableGrid"/>
        <w:tblW w:w="9658" w:type="dxa"/>
        <w:tblInd w:w="-1448" w:type="dxa"/>
        <w:tblCellMar>
          <w:top w:w="7" w:type="dxa"/>
          <w:left w:w="38" w:type="dxa"/>
          <w:right w:w="42" w:type="dxa"/>
        </w:tblCellMar>
        <w:tblLook w:val="04A0" w:firstRow="1" w:lastRow="0" w:firstColumn="1" w:lastColumn="0" w:noHBand="0" w:noVBand="1"/>
      </w:tblPr>
      <w:tblGrid>
        <w:gridCol w:w="9"/>
        <w:gridCol w:w="1201"/>
        <w:gridCol w:w="9"/>
        <w:gridCol w:w="5916"/>
        <w:gridCol w:w="9"/>
        <w:gridCol w:w="1360"/>
        <w:gridCol w:w="9"/>
        <w:gridCol w:w="1136"/>
        <w:gridCol w:w="9"/>
      </w:tblGrid>
      <w:tr w:rsidR="005571F7" w:rsidTr="005571F7">
        <w:trPr>
          <w:gridAfter w:val="1"/>
          <w:wAfter w:w="9" w:type="dxa"/>
          <w:trHeight w:val="533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21"/>
              <w:jc w:val="center"/>
            </w:pPr>
            <w:r>
              <w:rPr>
                <w:b/>
              </w:rPr>
              <w:t>Obec: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</w:rPr>
              <w:t>SIHLA</w:t>
            </w:r>
          </w:p>
        </w:tc>
        <w:tc>
          <w:tcPr>
            <w:tcW w:w="1369" w:type="dxa"/>
            <w:gridSpan w:val="2"/>
            <w:vMerge w:val="restart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5571F7" w:rsidRDefault="005571F7">
            <w:pPr>
              <w:spacing w:line="240" w:lineRule="auto"/>
            </w:pP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5571F7" w:rsidRDefault="005571F7">
            <w:pPr>
              <w:spacing w:line="240" w:lineRule="auto"/>
            </w:pPr>
          </w:p>
        </w:tc>
      </w:tr>
      <w:tr w:rsidR="005571F7" w:rsidTr="005571F7">
        <w:trPr>
          <w:gridAfter w:val="1"/>
          <w:wAfter w:w="9" w:type="dxa"/>
          <w:trHeight w:val="533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23"/>
              <w:jc w:val="center"/>
            </w:pPr>
            <w:r>
              <w:rPr>
                <w:b/>
              </w:rPr>
              <w:t>Rok: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</w:rPr>
              <w:t>202</w:t>
            </w:r>
            <w:r w:rsidR="000C307E">
              <w:rPr>
                <w:b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</w:p>
        </w:tc>
      </w:tr>
      <w:tr w:rsidR="005571F7" w:rsidTr="005571F7">
        <w:trPr>
          <w:gridAfter w:val="1"/>
          <w:wAfter w:w="9" w:type="dxa"/>
          <w:trHeight w:val="305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571F7" w:rsidRDefault="005571F7">
            <w:pPr>
              <w:spacing w:line="240" w:lineRule="auto"/>
            </w:pP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5571F7" w:rsidRDefault="005571F7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</w:p>
        </w:tc>
      </w:tr>
      <w:tr w:rsidR="005571F7" w:rsidTr="005571F7">
        <w:trPr>
          <w:gridAfter w:val="1"/>
          <w:wAfter w:w="9" w:type="dxa"/>
          <w:trHeight w:val="958"/>
        </w:trPr>
        <w:tc>
          <w:tcPr>
            <w:tcW w:w="12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hideMark/>
          </w:tcPr>
          <w:p w:rsidR="005571F7" w:rsidRDefault="005571F7">
            <w:pPr>
              <w:spacing w:line="240" w:lineRule="auto"/>
              <w:ind w:left="55"/>
              <w:jc w:val="both"/>
            </w:pPr>
            <w:r>
              <w:rPr>
                <w:b/>
              </w:rPr>
              <w:t xml:space="preserve">Katalógové </w:t>
            </w:r>
          </w:p>
          <w:p w:rsidR="005571F7" w:rsidRDefault="005571F7">
            <w:pPr>
              <w:spacing w:line="240" w:lineRule="auto"/>
              <w:ind w:left="6"/>
              <w:jc w:val="center"/>
            </w:pPr>
            <w:r>
              <w:rPr>
                <w:b/>
              </w:rPr>
              <w:t xml:space="preserve">číslo </w:t>
            </w:r>
          </w:p>
          <w:p w:rsidR="005571F7" w:rsidRDefault="005571F7">
            <w:pPr>
              <w:spacing w:line="240" w:lineRule="auto"/>
              <w:ind w:left="9"/>
              <w:jc w:val="center"/>
            </w:pPr>
            <w:r>
              <w:rPr>
                <w:b/>
              </w:rPr>
              <w:t>odpadu</w:t>
            </w:r>
          </w:p>
        </w:tc>
        <w:tc>
          <w:tcPr>
            <w:tcW w:w="592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  <w:hideMark/>
          </w:tcPr>
          <w:p w:rsidR="005571F7" w:rsidRDefault="005571F7">
            <w:pPr>
              <w:spacing w:line="240" w:lineRule="auto"/>
              <w:ind w:left="3"/>
              <w:jc w:val="center"/>
            </w:pPr>
            <w:r>
              <w:rPr>
                <w:b/>
              </w:rPr>
              <w:t>NÁZOV ZLOŽKY KOMUNÁLNYCH ODPADOV</w:t>
            </w:r>
          </w:p>
        </w:tc>
        <w:tc>
          <w:tcPr>
            <w:tcW w:w="1369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hideMark/>
          </w:tcPr>
          <w:p w:rsidR="005571F7" w:rsidRDefault="005571F7">
            <w:pPr>
              <w:spacing w:line="240" w:lineRule="auto"/>
              <w:jc w:val="center"/>
            </w:pPr>
            <w:r>
              <w:rPr>
                <w:b/>
              </w:rPr>
              <w:t xml:space="preserve">Množstvo odpadov v </w:t>
            </w:r>
          </w:p>
          <w:p w:rsidR="005571F7" w:rsidRDefault="005571F7">
            <w:pPr>
              <w:spacing w:line="240" w:lineRule="auto"/>
              <w:ind w:left="9"/>
              <w:jc w:val="center"/>
            </w:pPr>
            <w:r>
              <w:rPr>
                <w:b/>
              </w:rPr>
              <w:t>tonách</w:t>
            </w:r>
          </w:p>
        </w:tc>
        <w:tc>
          <w:tcPr>
            <w:tcW w:w="1145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6A6A6"/>
            <w:hideMark/>
          </w:tcPr>
          <w:p w:rsidR="005571F7" w:rsidRDefault="005571F7">
            <w:pPr>
              <w:spacing w:line="240" w:lineRule="auto"/>
              <w:jc w:val="center"/>
            </w:pPr>
            <w:r>
              <w:rPr>
                <w:b/>
              </w:rPr>
              <w:t>Množstvo odpadov v kg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20 01 01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papier a lepenka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3,193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D95B3F">
            <w:pPr>
              <w:spacing w:line="240" w:lineRule="auto"/>
              <w:ind w:left="144"/>
              <w:jc w:val="center"/>
            </w:pPr>
            <w:r>
              <w:t>3193</w:t>
            </w:r>
          </w:p>
        </w:tc>
      </w:tr>
      <w:tr w:rsidR="005571F7" w:rsidTr="00D95B3F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20 01 02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sklo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5,236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144"/>
              <w:jc w:val="center"/>
            </w:pPr>
            <w:r>
              <w:t>5236</w:t>
            </w:r>
          </w:p>
        </w:tc>
      </w:tr>
      <w:tr w:rsidR="005571F7" w:rsidTr="00D95B3F">
        <w:trPr>
          <w:gridAfter w:val="1"/>
          <w:wAfter w:w="9" w:type="dxa"/>
          <w:trHeight w:val="533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20 01 03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viacvrstvové kombinované materiály na báze lepenky (kompozity na báze lepenky)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0,317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6"/>
              <w:jc w:val="center"/>
            </w:pPr>
            <w:r>
              <w:t>317</w:t>
            </w:r>
          </w:p>
        </w:tc>
      </w:tr>
      <w:tr w:rsidR="005571F7" w:rsidTr="00D95B3F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20 01 04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obaly z kovu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0,117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6"/>
              <w:jc w:val="center"/>
            </w:pPr>
            <w:r>
              <w:t>117</w:t>
            </w:r>
          </w:p>
        </w:tc>
      </w:tr>
      <w:tr w:rsidR="005571F7" w:rsidTr="005571F7">
        <w:trPr>
          <w:gridAfter w:val="1"/>
          <w:wAfter w:w="9" w:type="dxa"/>
          <w:trHeight w:val="552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20 01 05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obaly obsahujúce zvyšky nebezpečných látok alebo kontaminované nebezpečnými látkami vrátane prázdnych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20 01 08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biologicky rozložiteľný kuchynský a reštauračný odpad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rPr>
                <w:b/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rPr>
                <w:b/>
              </w:rP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20 01 10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šatstvo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rPr>
                <w:b/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rPr>
                <w:b/>
              </w:rP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20 01 11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textílie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rPr>
                <w:b/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rPr>
                <w:b/>
              </w:rP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20 01 13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rozpúšťadlá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20 01 14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kyseliny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7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20 01 15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zásady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20 01 17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fotochemické látky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20 01 19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pesticídy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20 01 21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žiarivky a iný odpad obsahujúci ortuť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19"/>
              <w:jc w:val="center"/>
            </w:pPr>
            <w:r>
              <w:t>0,00</w:t>
            </w:r>
          </w:p>
        </w:tc>
      </w:tr>
      <w:tr w:rsidR="005571F7" w:rsidTr="00D95B3F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20 01 23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vyradené zariadenia obsahujúce </w:t>
            </w:r>
            <w:proofErr w:type="spellStart"/>
            <w:r>
              <w:rPr>
                <w:b/>
                <w:color w:val="333333"/>
              </w:rPr>
              <w:t>chlórfluórované</w:t>
            </w:r>
            <w:proofErr w:type="spellEnd"/>
            <w:r>
              <w:rPr>
                <w:b/>
                <w:color w:val="333333"/>
              </w:rPr>
              <w:t xml:space="preserve"> uhľovodíky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0,00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20 01 25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jedlé oleje a tuky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t>0,00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20 01 26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oleje a tuky iné ako uvedené v 20 01 25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After w:val="1"/>
          <w:wAfter w:w="9" w:type="dxa"/>
          <w:trHeight w:val="533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20 01 27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farby, tlačiarenské farby, lepidlá a živice obsahujúce nebezpečné látky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512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20 01 28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color w:val="333333"/>
              </w:rPr>
              <w:t xml:space="preserve">farby, tlačiarenské farby, lepidlá a živice iné ako uvedené v 20 01 27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20 01 29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detergenty obsahujúce nebezpečné látky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20 01 30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detergenty iné ako uvedené v 20 01 29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20 01 31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proofErr w:type="spellStart"/>
            <w:r>
              <w:rPr>
                <w:color w:val="333333"/>
              </w:rPr>
              <w:t>cytotoxické</w:t>
            </w:r>
            <w:proofErr w:type="spellEnd"/>
            <w:r>
              <w:rPr>
                <w:color w:val="333333"/>
              </w:rPr>
              <w:t xml:space="preserve"> a </w:t>
            </w:r>
            <w:proofErr w:type="spellStart"/>
            <w:r>
              <w:rPr>
                <w:color w:val="333333"/>
              </w:rPr>
              <w:t>cytostatické</w:t>
            </w:r>
            <w:proofErr w:type="spellEnd"/>
            <w:r>
              <w:rPr>
                <w:color w:val="333333"/>
              </w:rPr>
              <w:t xml:space="preserve"> liečivá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20 01 32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liečivá iné ako uvedené v 20 01 31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22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802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20 01 33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batérie a akumulátory uvedené v 16 06 01, 16 06 02, alebo 16 06 03 a netriedené batérie a akumulátory obsahujúce tieto batérie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6"/>
              <w:jc w:val="center"/>
            </w:pPr>
            <w:r>
              <w:t>0</w:t>
            </w:r>
          </w:p>
        </w:tc>
      </w:tr>
      <w:tr w:rsidR="005571F7" w:rsidTr="005571F7">
        <w:trPr>
          <w:gridAfter w:val="1"/>
          <w:wAfter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lastRenderedPageBreak/>
              <w:t xml:space="preserve">20 01 34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batérie a akumulátory iné ako uvedené v 20 01 33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7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D95B3F">
        <w:trPr>
          <w:gridAfter w:val="1"/>
          <w:wAfter w:w="9" w:type="dxa"/>
          <w:trHeight w:val="485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20 01 35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vyradené elektrické a elektronické zariadenia iné ako uvedené v 20 01 21 a 20 01 23, obsahujúce nebezpečné časti *)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4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144"/>
              <w:jc w:val="center"/>
            </w:pPr>
            <w:r>
              <w:t>0,00</w:t>
            </w:r>
          </w:p>
        </w:tc>
      </w:tr>
      <w:tr w:rsidR="005571F7" w:rsidTr="00D95B3F">
        <w:trPr>
          <w:gridAfter w:val="1"/>
          <w:wAfter w:w="9" w:type="dxa"/>
          <w:trHeight w:val="581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20 01 36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vyradené elektrické a elektronické zariadenia iné ako uvedené v 20 01 21, 20 01 23 a 20 01 35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6"/>
              <w:jc w:val="center"/>
            </w:pPr>
            <w:r>
              <w:t>0,340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</w:tcPr>
          <w:p w:rsidR="005571F7" w:rsidRDefault="00D95B3F">
            <w:pPr>
              <w:spacing w:line="240" w:lineRule="auto"/>
              <w:ind w:left="86"/>
              <w:jc w:val="center"/>
            </w:pPr>
            <w:r>
              <w:t>340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20 01 37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drevo obsahujúce nebezpečné látky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20 01 38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drevo iné ako uvedené v 20 01 37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D95B3F">
        <w:trPr>
          <w:gridBefore w:val="1"/>
          <w:wBefore w:w="9" w:type="dxa"/>
          <w:trHeight w:val="387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20 01 39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plasty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32"/>
              <w:jc w:val="center"/>
            </w:pPr>
            <w:r>
              <w:t>5,066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144"/>
              <w:jc w:val="center"/>
            </w:pPr>
            <w:r>
              <w:t>5066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20 01 40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kovy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521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meď, bronz, mosadz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4"/>
              <w:jc w:val="center"/>
            </w:pPr>
            <w:r>
              <w:t>0,00</w:t>
            </w:r>
          </w:p>
        </w:tc>
      </w:tr>
      <w:tr w:rsidR="005571F7" w:rsidTr="005571F7">
        <w:trPr>
          <w:gridBefore w:val="1"/>
          <w:wBefore w:w="9" w:type="dxa"/>
          <w:trHeight w:val="521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20 01 40 02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hliník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t>0,0</w:t>
            </w:r>
            <w:r w:rsidR="00D95B3F">
              <w:t>09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  <w:hideMark/>
          </w:tcPr>
          <w:p w:rsidR="005571F7" w:rsidRDefault="00D95B3F">
            <w:pPr>
              <w:spacing w:line="240" w:lineRule="auto"/>
              <w:ind w:left="34"/>
              <w:jc w:val="center"/>
            </w:pPr>
            <w:r>
              <w:t>9</w:t>
            </w:r>
          </w:p>
        </w:tc>
      </w:tr>
      <w:tr w:rsidR="005571F7" w:rsidTr="005571F7">
        <w:trPr>
          <w:gridBefore w:val="1"/>
          <w:wBefore w:w="9" w:type="dxa"/>
          <w:trHeight w:val="485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olovo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454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20 01 40 04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zinok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D95B3F">
        <w:trPr>
          <w:gridBefore w:val="1"/>
          <w:wBefore w:w="9" w:type="dxa"/>
          <w:trHeight w:val="377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20 01 40 05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železo a oceľ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35"/>
              <w:jc w:val="center"/>
            </w:pPr>
            <w:r>
              <w:t>1,180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</w:tcPr>
          <w:p w:rsidR="005571F7" w:rsidRDefault="00D95B3F">
            <w:pPr>
              <w:spacing w:line="240" w:lineRule="auto"/>
              <w:ind w:left="86"/>
              <w:jc w:val="center"/>
            </w:pPr>
            <w:r>
              <w:t>1180</w:t>
            </w:r>
          </w:p>
        </w:tc>
      </w:tr>
      <w:tr w:rsidR="005571F7" w:rsidTr="005571F7">
        <w:trPr>
          <w:gridBefore w:val="1"/>
          <w:wBefore w:w="9" w:type="dxa"/>
          <w:trHeight w:val="47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20 01 40 06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cín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vAlign w:val="center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70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jc w:val="both"/>
            </w:pPr>
            <w:r>
              <w:rPr>
                <w:b/>
                <w:color w:val="333333"/>
              </w:rPr>
              <w:t xml:space="preserve">20 01 40 07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zmiešané kovy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4"/>
              <w:jc w:val="center"/>
            </w:pPr>
            <w:r>
              <w:t>0,00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20 01 41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odpady z vymetania komínov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20 01 99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odpady inak nešpecifikované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50"/>
              <w:jc w:val="center"/>
            </w:pPr>
            <w:r>
              <w:t>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20 02 01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  <w:color w:val="333333"/>
              </w:rPr>
              <w:t xml:space="preserve">biologicky rozložiteľný odpad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6"/>
              <w:jc w:val="center"/>
            </w:pPr>
            <w:r>
              <w:t>0</w:t>
            </w:r>
          </w:p>
        </w:tc>
      </w:tr>
      <w:tr w:rsidR="005571F7" w:rsidTr="005571F7">
        <w:trPr>
          <w:gridBefore w:val="1"/>
          <w:wBefore w:w="9" w:type="dxa"/>
          <w:trHeight w:val="38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20 02 02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zemina a kamenivo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50"/>
              <w:jc w:val="center"/>
            </w:pPr>
            <w:r>
              <w:t>0</w:t>
            </w:r>
          </w:p>
        </w:tc>
      </w:tr>
      <w:tr w:rsidR="005571F7" w:rsidTr="005571F7">
        <w:trPr>
          <w:gridBefore w:val="1"/>
          <w:wBefore w:w="9" w:type="dxa"/>
          <w:trHeight w:val="312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20 02 03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iné biologicky nerozložiteľné odpady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50"/>
              <w:jc w:val="center"/>
            </w:pPr>
            <w:r>
              <w:t>0</w:t>
            </w:r>
          </w:p>
        </w:tc>
      </w:tr>
      <w:tr w:rsidR="005571F7" w:rsidTr="00D95B3F">
        <w:trPr>
          <w:gridBefore w:val="1"/>
          <w:wBefore w:w="9" w:type="dxa"/>
          <w:trHeight w:val="348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20 03 01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zmesový komunálny odpad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571F7" w:rsidRDefault="00D95B3F">
            <w:pPr>
              <w:spacing w:line="240" w:lineRule="auto"/>
              <w:ind w:left="35"/>
              <w:jc w:val="center"/>
            </w:pPr>
            <w:r>
              <w:t>23,850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5571F7" w:rsidRDefault="00D95B3F">
            <w:pPr>
              <w:spacing w:line="240" w:lineRule="auto"/>
              <w:ind w:left="86"/>
              <w:jc w:val="center"/>
            </w:pPr>
            <w:r>
              <w:t>23850</w:t>
            </w:r>
          </w:p>
        </w:tc>
      </w:tr>
      <w:tr w:rsidR="005571F7" w:rsidTr="005571F7">
        <w:trPr>
          <w:gridBefore w:val="1"/>
          <w:wBefore w:w="9" w:type="dxa"/>
          <w:trHeight w:val="300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20 03 02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odpad z trhovísk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27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20 03 03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odpad z čistenia ulíc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278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20 03 04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kal zo septikov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12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20 03 06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odpad z čistenia kanalizácie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26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20 03 07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objemný odpad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300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20 03 08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drobný stavebný odpad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5571F7">
        <w:trPr>
          <w:gridBefore w:val="1"/>
          <w:wBefore w:w="9" w:type="dxa"/>
          <w:trHeight w:val="290"/>
        </w:trPr>
        <w:tc>
          <w:tcPr>
            <w:tcW w:w="1210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20 03 99 </w:t>
            </w:r>
          </w:p>
        </w:tc>
        <w:tc>
          <w:tcPr>
            <w:tcW w:w="5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</w:pPr>
            <w:r>
              <w:rPr>
                <w:color w:val="333333"/>
              </w:rPr>
              <w:t xml:space="preserve">komunálne odpady inak nešpecifikované </w:t>
            </w:r>
          </w:p>
        </w:tc>
        <w:tc>
          <w:tcPr>
            <w:tcW w:w="1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5571F7" w:rsidRDefault="005571F7">
            <w:pPr>
              <w:spacing w:line="240" w:lineRule="auto"/>
              <w:ind w:left="35"/>
              <w:jc w:val="center"/>
            </w:pPr>
            <w:r>
              <w:rPr>
                <w:color w:val="333333"/>
              </w:rPr>
              <w:t>0,000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5571F7" w:rsidRDefault="005571F7">
            <w:pPr>
              <w:spacing w:line="240" w:lineRule="auto"/>
              <w:ind w:left="32"/>
              <w:jc w:val="center"/>
            </w:pPr>
            <w:r>
              <w:rPr>
                <w:color w:val="333333"/>
              </w:rPr>
              <w:t>0,00</w:t>
            </w:r>
          </w:p>
        </w:tc>
      </w:tr>
      <w:tr w:rsidR="005571F7" w:rsidTr="00D95B3F">
        <w:trPr>
          <w:gridBefore w:val="1"/>
          <w:wBefore w:w="9" w:type="dxa"/>
          <w:trHeight w:val="386"/>
        </w:trPr>
        <w:tc>
          <w:tcPr>
            <w:tcW w:w="71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  <w:hideMark/>
          </w:tcPr>
          <w:p w:rsidR="005571F7" w:rsidRDefault="005571F7">
            <w:pPr>
              <w:spacing w:line="240" w:lineRule="auto"/>
              <w:ind w:left="46"/>
              <w:jc w:val="center"/>
            </w:pPr>
            <w:r>
              <w:rPr>
                <w:b/>
              </w:rPr>
              <w:t>Celkové množstvo vzniknutých komunálnych odpadov</w:t>
            </w:r>
          </w:p>
        </w:tc>
        <w:tc>
          <w:tcPr>
            <w:tcW w:w="13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:rsidR="005571F7" w:rsidRDefault="00D95B3F">
            <w:pPr>
              <w:spacing w:line="240" w:lineRule="auto"/>
              <w:ind w:left="49"/>
              <w:jc w:val="center"/>
            </w:pPr>
            <w:r>
              <w:t>0,000</w:t>
            </w:r>
          </w:p>
        </w:tc>
        <w:tc>
          <w:tcPr>
            <w:tcW w:w="11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6A6A6"/>
          </w:tcPr>
          <w:p w:rsidR="005571F7" w:rsidRDefault="00C40C19">
            <w:pPr>
              <w:spacing w:line="240" w:lineRule="auto"/>
              <w:ind w:left="48"/>
              <w:jc w:val="center"/>
            </w:pPr>
            <w:r>
              <w:t>39308</w:t>
            </w:r>
          </w:p>
        </w:tc>
      </w:tr>
      <w:tr w:rsidR="005571F7" w:rsidTr="00D95B3F">
        <w:trPr>
          <w:gridBefore w:val="1"/>
          <w:wBefore w:w="9" w:type="dxa"/>
          <w:trHeight w:val="386"/>
        </w:trPr>
        <w:tc>
          <w:tcPr>
            <w:tcW w:w="713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4"/>
            <w:hideMark/>
          </w:tcPr>
          <w:p w:rsidR="005571F7" w:rsidRDefault="005571F7">
            <w:pPr>
              <w:spacing w:line="240" w:lineRule="auto"/>
              <w:ind w:left="45"/>
              <w:jc w:val="center"/>
            </w:pPr>
            <w:r>
              <w:rPr>
                <w:b/>
              </w:rPr>
              <w:t xml:space="preserve">Celkové množstvo </w:t>
            </w:r>
            <w:proofErr w:type="spellStart"/>
            <w:r>
              <w:rPr>
                <w:b/>
              </w:rPr>
              <w:t>zrecyklovaných</w:t>
            </w:r>
            <w:proofErr w:type="spellEnd"/>
            <w:r>
              <w:rPr>
                <w:b/>
              </w:rPr>
              <w:t xml:space="preserve"> komunálnych odpadov</w:t>
            </w:r>
          </w:p>
        </w:tc>
        <w:tc>
          <w:tcPr>
            <w:tcW w:w="136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4"/>
          </w:tcPr>
          <w:p w:rsidR="005571F7" w:rsidRDefault="00C40C19">
            <w:pPr>
              <w:spacing w:line="240" w:lineRule="auto"/>
              <w:ind w:left="46"/>
              <w:jc w:val="center"/>
            </w:pPr>
            <w:r>
              <w:t>15,458</w:t>
            </w:r>
          </w:p>
        </w:tc>
        <w:tc>
          <w:tcPr>
            <w:tcW w:w="11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CD5B4"/>
          </w:tcPr>
          <w:p w:rsidR="005571F7" w:rsidRDefault="00C40C19">
            <w:pPr>
              <w:spacing w:line="240" w:lineRule="auto"/>
              <w:ind w:left="48"/>
              <w:jc w:val="center"/>
            </w:pPr>
            <w:r>
              <w:t>39308</w:t>
            </w:r>
          </w:p>
        </w:tc>
      </w:tr>
    </w:tbl>
    <w:p w:rsidR="005571F7" w:rsidRDefault="005571F7" w:rsidP="005571F7">
      <w:pPr>
        <w:spacing w:after="0"/>
        <w:ind w:left="6294"/>
      </w:pPr>
    </w:p>
    <w:p w:rsidR="005571F7" w:rsidRDefault="005571F7" w:rsidP="005571F7"/>
    <w:p w:rsidR="005571F7" w:rsidRDefault="005571F7" w:rsidP="005571F7"/>
    <w:p w:rsidR="005571F7" w:rsidRDefault="005571F7" w:rsidP="005571F7"/>
    <w:p w:rsidR="005571F7" w:rsidRDefault="005571F7" w:rsidP="005571F7"/>
    <w:p w:rsidR="005571F7" w:rsidRDefault="00276830" w:rsidP="005571F7">
      <w:r>
        <w:t xml:space="preserve">          </w:t>
      </w:r>
      <w:bookmarkStart w:id="0" w:name="_GoBack"/>
      <w:bookmarkEnd w:id="0"/>
      <w:r>
        <w:rPr>
          <w:noProof/>
        </w:rPr>
        <w:drawing>
          <wp:inline distT="0" distB="0" distL="0" distR="0" wp14:anchorId="6EC0D399" wp14:editId="09FA5BB3">
            <wp:extent cx="3648075" cy="393065"/>
            <wp:effectExtent l="0" t="0" r="9525" b="6985"/>
            <wp:docPr id="1981" name="Picture 1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" name="Picture 19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1F7" w:rsidRDefault="005571F7" w:rsidP="005571F7"/>
    <w:p w:rsidR="005571F7" w:rsidRDefault="005571F7" w:rsidP="005571F7"/>
    <w:tbl>
      <w:tblPr>
        <w:tblStyle w:val="TableGrid"/>
        <w:tblpPr w:vertAnchor="page" w:horzAnchor="margin" w:tblpY="6541"/>
        <w:tblOverlap w:val="never"/>
        <w:tblW w:w="7302" w:type="dxa"/>
        <w:tblInd w:w="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932"/>
        <w:gridCol w:w="1370"/>
      </w:tblGrid>
      <w:tr w:rsidR="005571F7" w:rsidTr="005571F7">
        <w:trPr>
          <w:trHeight w:val="504"/>
        </w:trPr>
        <w:tc>
          <w:tcPr>
            <w:tcW w:w="5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571F7" w:rsidRDefault="005571F7">
            <w:pPr>
              <w:spacing w:line="240" w:lineRule="auto"/>
            </w:pPr>
            <w:r>
              <w:rPr>
                <w:b/>
              </w:rPr>
              <w:t>Úroveň vytriedenia komunálnych odpadov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5571F7" w:rsidRDefault="00C40C19">
            <w:pPr>
              <w:spacing w:line="240" w:lineRule="auto"/>
              <w:ind w:left="93"/>
              <w:jc w:val="center"/>
              <w:rPr>
                <w:b/>
              </w:rPr>
            </w:pPr>
            <w:r>
              <w:rPr>
                <w:b/>
              </w:rPr>
              <w:t>39,33</w:t>
            </w:r>
          </w:p>
        </w:tc>
      </w:tr>
    </w:tbl>
    <w:p w:rsidR="005571F7" w:rsidRDefault="005571F7" w:rsidP="005571F7"/>
    <w:p w:rsidR="005571F7" w:rsidRDefault="005571F7" w:rsidP="005571F7"/>
    <w:p w:rsidR="005571F7" w:rsidRDefault="005571F7" w:rsidP="005571F7"/>
    <w:p w:rsidR="005571F7" w:rsidRDefault="005571F7" w:rsidP="005571F7"/>
    <w:p w:rsidR="005571F7" w:rsidRDefault="005571F7" w:rsidP="005571F7"/>
    <w:p w:rsidR="005571F7" w:rsidRDefault="005571F7" w:rsidP="005571F7"/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</w:p>
    <w:p w:rsidR="005571F7" w:rsidRDefault="005571F7" w:rsidP="005571F7">
      <w:pPr>
        <w:tabs>
          <w:tab w:val="left" w:pos="2325"/>
        </w:tabs>
      </w:pPr>
      <w:r>
        <w:t xml:space="preserve">Príloha č. 1 k nariadeniu vlády č. 330/2018 </w:t>
      </w:r>
      <w:proofErr w:type="spellStart"/>
      <w:r>
        <w:t>Z.z</w:t>
      </w:r>
      <w:proofErr w:type="spellEnd"/>
      <w:r>
        <w:t xml:space="preserve">. Položky a sadzby za uloženie zmesového komunálneho odpadu (200301) a objemového odpadu (200307) na skládku odpadov v euro. t( -1) Tabuľka č. 1 - úroveň vytriedenia komunálneho odpadu : </w:t>
      </w:r>
      <w:r w:rsidR="00D37479">
        <w:t>3</w:t>
      </w:r>
      <w:r>
        <w:t>0 % ‹</w:t>
      </w:r>
      <w:r w:rsidR="00D37479">
        <w:t>4</w:t>
      </w:r>
      <w:r>
        <w:t xml:space="preserve">0 % - sadzba za príslušný rok </w:t>
      </w:r>
      <w:r w:rsidR="00D37479">
        <w:t>22</w:t>
      </w:r>
      <w:r>
        <w:t xml:space="preserve"> €. t( -1)</w:t>
      </w:r>
      <w:r>
        <w:tab/>
      </w:r>
    </w:p>
    <w:p w:rsidR="00443D90" w:rsidRDefault="00443D90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p w:rsidR="004C7E13" w:rsidRDefault="004C7E13"/>
    <w:sectPr w:rsidR="004C7E13" w:rsidSect="002C1E1D">
      <w:pgSz w:w="11906" w:h="16838"/>
      <w:pgMar w:top="1417" w:right="1417" w:bottom="1417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7"/>
    <w:rsid w:val="000C307E"/>
    <w:rsid w:val="00276830"/>
    <w:rsid w:val="002C1E1D"/>
    <w:rsid w:val="00443D90"/>
    <w:rsid w:val="004C7E13"/>
    <w:rsid w:val="005571F7"/>
    <w:rsid w:val="005923AC"/>
    <w:rsid w:val="006455FE"/>
    <w:rsid w:val="00B64C58"/>
    <w:rsid w:val="00C40C19"/>
    <w:rsid w:val="00D37479"/>
    <w:rsid w:val="00D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C974D"/>
  <w15:chartTrackingRefBased/>
  <w15:docId w15:val="{9F4B1E8E-DB56-4B8A-BFD3-ED99D21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71F7"/>
    <w:pPr>
      <w:spacing w:line="256" w:lineRule="auto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5571F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KOVÁČOVÁ Katarína</dc:creator>
  <cp:keywords/>
  <dc:description/>
  <cp:lastModifiedBy>KOVÁČOVÁ Katarína</cp:lastModifiedBy>
  <cp:revision>13</cp:revision>
  <cp:lastPrinted>2024-02-28T13:56:00Z</cp:lastPrinted>
  <dcterms:created xsi:type="dcterms:W3CDTF">2024-02-27T08:27:00Z</dcterms:created>
  <dcterms:modified xsi:type="dcterms:W3CDTF">2024-02-28T14:10:00Z</dcterms:modified>
</cp:coreProperties>
</file>